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AB32" w14:textId="5F6B2997" w:rsidR="00BA41C5" w:rsidRDefault="00BA41C5" w:rsidP="00700DE5">
      <w:pPr>
        <w:shd w:val="clear" w:color="auto" w:fill="FFFFFF"/>
        <w:spacing w:after="0" w:line="240" w:lineRule="auto"/>
        <w:ind w:left="660" w:hanging="360"/>
        <w:jc w:val="both"/>
      </w:pPr>
    </w:p>
    <w:p w14:paraId="2D2777BF" w14:textId="5E29B7D2" w:rsidR="00BA41C5" w:rsidRPr="0091114A" w:rsidRDefault="00BA41C5" w:rsidP="00700DE5">
      <w:pPr>
        <w:shd w:val="clear" w:color="auto" w:fill="FFFFFF"/>
        <w:spacing w:after="0" w:line="360" w:lineRule="auto"/>
        <w:ind w:left="660" w:hanging="360"/>
        <w:jc w:val="both"/>
        <w:rPr>
          <w:rFonts w:cstheme="minorHAnsi"/>
          <w:sz w:val="24"/>
          <w:szCs w:val="24"/>
        </w:rPr>
      </w:pPr>
    </w:p>
    <w:p w14:paraId="51DE003B" w14:textId="47488943" w:rsidR="00BA41C5" w:rsidRPr="0091114A" w:rsidRDefault="00BA41C5" w:rsidP="00700DE5">
      <w:pPr>
        <w:spacing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91114A">
        <w:rPr>
          <w:rFonts w:cstheme="minorHAnsi"/>
          <w:sz w:val="24"/>
          <w:szCs w:val="24"/>
        </w:rPr>
        <w:t xml:space="preserve">Radzyń Podlaski, dnia </w:t>
      </w:r>
      <w:r w:rsidR="0091114A" w:rsidRPr="0091114A">
        <w:rPr>
          <w:rFonts w:cstheme="minorHAnsi"/>
          <w:sz w:val="24"/>
          <w:szCs w:val="24"/>
        </w:rPr>
        <w:t>2</w:t>
      </w:r>
      <w:r w:rsidR="001A63A0">
        <w:rPr>
          <w:rFonts w:cstheme="minorHAnsi"/>
          <w:sz w:val="24"/>
          <w:szCs w:val="24"/>
        </w:rPr>
        <w:t>4</w:t>
      </w:r>
      <w:r w:rsidRPr="0091114A">
        <w:rPr>
          <w:rFonts w:cstheme="minorHAnsi"/>
          <w:sz w:val="24"/>
          <w:szCs w:val="24"/>
        </w:rPr>
        <w:t>.0</w:t>
      </w:r>
      <w:r w:rsidR="001A63A0">
        <w:rPr>
          <w:rFonts w:cstheme="minorHAnsi"/>
          <w:sz w:val="24"/>
          <w:szCs w:val="24"/>
        </w:rPr>
        <w:t>9</w:t>
      </w:r>
      <w:r w:rsidRPr="0091114A">
        <w:rPr>
          <w:rFonts w:cstheme="minorHAnsi"/>
          <w:sz w:val="24"/>
          <w:szCs w:val="24"/>
        </w:rPr>
        <w:t>.202</w:t>
      </w:r>
      <w:r w:rsidR="00890580" w:rsidRPr="0091114A">
        <w:rPr>
          <w:rFonts w:cstheme="minorHAnsi"/>
          <w:sz w:val="24"/>
          <w:szCs w:val="24"/>
        </w:rPr>
        <w:t>4</w:t>
      </w:r>
      <w:r w:rsidRPr="0091114A">
        <w:rPr>
          <w:rFonts w:cstheme="minorHAnsi"/>
          <w:sz w:val="24"/>
          <w:szCs w:val="24"/>
        </w:rPr>
        <w:t xml:space="preserve"> r.</w:t>
      </w:r>
    </w:p>
    <w:p w14:paraId="4CBBC904" w14:textId="0249D7F8" w:rsidR="00BA41C5" w:rsidRPr="0091114A" w:rsidRDefault="00BA41C5" w:rsidP="00700DE5">
      <w:pPr>
        <w:spacing w:line="360" w:lineRule="auto"/>
        <w:jc w:val="both"/>
        <w:rPr>
          <w:rFonts w:cstheme="minorHAnsi"/>
          <w:sz w:val="24"/>
          <w:szCs w:val="24"/>
        </w:rPr>
      </w:pPr>
      <w:r w:rsidRPr="0091114A">
        <w:rPr>
          <w:rFonts w:cstheme="minorHAnsi"/>
          <w:sz w:val="24"/>
          <w:szCs w:val="24"/>
        </w:rPr>
        <w:t>I-ZP.271.</w:t>
      </w:r>
      <w:r w:rsidR="001A63A0">
        <w:rPr>
          <w:rFonts w:cstheme="minorHAnsi"/>
          <w:sz w:val="24"/>
          <w:szCs w:val="24"/>
        </w:rPr>
        <w:t>11</w:t>
      </w:r>
      <w:r w:rsidRPr="0091114A">
        <w:rPr>
          <w:rFonts w:cstheme="minorHAnsi"/>
          <w:sz w:val="24"/>
          <w:szCs w:val="24"/>
        </w:rPr>
        <w:t>.202</w:t>
      </w:r>
      <w:r w:rsidR="00890580" w:rsidRPr="0091114A">
        <w:rPr>
          <w:rFonts w:cstheme="minorHAnsi"/>
          <w:sz w:val="24"/>
          <w:szCs w:val="24"/>
        </w:rPr>
        <w:t>4</w:t>
      </w:r>
    </w:p>
    <w:p w14:paraId="5B1B7718" w14:textId="77777777" w:rsidR="00BA41C5" w:rsidRPr="0091114A" w:rsidRDefault="00BA41C5" w:rsidP="00700DE5">
      <w:pPr>
        <w:spacing w:line="360" w:lineRule="auto"/>
        <w:ind w:left="4248" w:firstLine="708"/>
        <w:jc w:val="both"/>
        <w:rPr>
          <w:rFonts w:cstheme="minorHAnsi"/>
          <w:sz w:val="24"/>
          <w:szCs w:val="24"/>
          <w:u w:val="single"/>
        </w:rPr>
      </w:pPr>
      <w:r w:rsidRPr="0091114A">
        <w:rPr>
          <w:rFonts w:cstheme="minorHAnsi"/>
          <w:sz w:val="24"/>
          <w:szCs w:val="24"/>
        </w:rPr>
        <w:t xml:space="preserve"> </w:t>
      </w:r>
      <w:r w:rsidRPr="0091114A">
        <w:rPr>
          <w:rFonts w:cstheme="minorHAnsi"/>
          <w:sz w:val="24"/>
          <w:szCs w:val="24"/>
          <w:u w:val="single"/>
        </w:rPr>
        <w:t>Wykonawcy Wszyscy</w:t>
      </w:r>
    </w:p>
    <w:p w14:paraId="47B4A8FD" w14:textId="0BCABC58" w:rsidR="00BA41C5" w:rsidRPr="0091114A" w:rsidRDefault="00BA41C5" w:rsidP="00700DE5">
      <w:pPr>
        <w:widowControl w:val="0"/>
        <w:autoSpaceDE w:val="0"/>
        <w:autoSpaceDN w:val="0"/>
        <w:adjustRightInd w:val="0"/>
        <w:spacing w:after="0" w:line="360" w:lineRule="auto"/>
        <w:ind w:left="150" w:firstLine="283"/>
        <w:jc w:val="both"/>
        <w:rPr>
          <w:rFonts w:cstheme="minorHAnsi"/>
          <w:sz w:val="24"/>
          <w:szCs w:val="24"/>
          <w:lang w:eastAsia="pl-PL"/>
        </w:rPr>
      </w:pPr>
      <w:r w:rsidRPr="0091114A">
        <w:rPr>
          <w:rFonts w:cstheme="minorHAnsi"/>
          <w:sz w:val="24"/>
          <w:szCs w:val="24"/>
          <w:lang w:eastAsia="pl-PL"/>
        </w:rPr>
        <w:t>Na podstawie art.135 ust. 1 ust.2 ustawy z dnia 11  września 2019 r. Prawo zamówień publicznych (</w:t>
      </w:r>
      <w:proofErr w:type="spellStart"/>
      <w:r w:rsidRPr="0091114A">
        <w:rPr>
          <w:rFonts w:cstheme="minorHAnsi"/>
          <w:sz w:val="24"/>
          <w:szCs w:val="24"/>
          <w:lang w:eastAsia="pl-PL"/>
        </w:rPr>
        <w:t>t.j</w:t>
      </w:r>
      <w:proofErr w:type="spellEnd"/>
      <w:r w:rsidRPr="0091114A">
        <w:rPr>
          <w:rFonts w:cstheme="minorHAnsi"/>
          <w:sz w:val="24"/>
          <w:szCs w:val="24"/>
          <w:lang w:eastAsia="pl-PL"/>
        </w:rPr>
        <w:t xml:space="preserve">. </w:t>
      </w:r>
      <w:proofErr w:type="spellStart"/>
      <w:r w:rsidRPr="0091114A">
        <w:rPr>
          <w:rFonts w:cstheme="minorHAnsi"/>
          <w:sz w:val="24"/>
          <w:szCs w:val="24"/>
          <w:lang w:eastAsia="pl-PL"/>
        </w:rPr>
        <w:t>Dz</w:t>
      </w:r>
      <w:proofErr w:type="spellEnd"/>
      <w:r w:rsidRPr="0091114A">
        <w:rPr>
          <w:rFonts w:cstheme="minorHAnsi"/>
          <w:sz w:val="24"/>
          <w:szCs w:val="24"/>
          <w:lang w:eastAsia="pl-PL"/>
        </w:rPr>
        <w:t xml:space="preserve"> .U. z 202</w:t>
      </w:r>
      <w:r w:rsidR="00890580" w:rsidRPr="0091114A">
        <w:rPr>
          <w:rFonts w:cstheme="minorHAnsi"/>
          <w:sz w:val="24"/>
          <w:szCs w:val="24"/>
          <w:lang w:eastAsia="pl-PL"/>
        </w:rPr>
        <w:t>3</w:t>
      </w:r>
      <w:r w:rsidRPr="0091114A">
        <w:rPr>
          <w:rFonts w:cstheme="minorHAnsi"/>
          <w:sz w:val="24"/>
          <w:szCs w:val="24"/>
          <w:lang w:eastAsia="pl-PL"/>
        </w:rPr>
        <w:t xml:space="preserve"> r. </w:t>
      </w:r>
      <w:proofErr w:type="spellStart"/>
      <w:r w:rsidRPr="0091114A">
        <w:rPr>
          <w:rFonts w:cstheme="minorHAnsi"/>
          <w:sz w:val="24"/>
          <w:szCs w:val="24"/>
          <w:lang w:eastAsia="pl-PL"/>
        </w:rPr>
        <w:t>poz</w:t>
      </w:r>
      <w:proofErr w:type="spellEnd"/>
      <w:r w:rsidRPr="0091114A">
        <w:rPr>
          <w:rFonts w:cstheme="minorHAnsi"/>
          <w:sz w:val="24"/>
          <w:szCs w:val="24"/>
          <w:lang w:eastAsia="pl-PL"/>
        </w:rPr>
        <w:t xml:space="preserve"> 1</w:t>
      </w:r>
      <w:r w:rsidR="00890580" w:rsidRPr="0091114A">
        <w:rPr>
          <w:rFonts w:cstheme="minorHAnsi"/>
          <w:sz w:val="24"/>
          <w:szCs w:val="24"/>
          <w:lang w:eastAsia="pl-PL"/>
        </w:rPr>
        <w:t>605</w:t>
      </w:r>
      <w:r w:rsidRPr="0091114A">
        <w:rPr>
          <w:rFonts w:cstheme="minorHAnsi"/>
          <w:sz w:val="24"/>
          <w:szCs w:val="24"/>
          <w:lang w:eastAsia="pl-PL"/>
        </w:rPr>
        <w:t>) informuję, że do Zamawiającego od  Wykonawców wpłynęły zapytania do SWZ.</w:t>
      </w:r>
    </w:p>
    <w:p w14:paraId="3E8ADCED" w14:textId="1F5DE2B1" w:rsidR="00BA41C5" w:rsidRPr="0091114A" w:rsidRDefault="00BA41C5" w:rsidP="00700DE5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91114A">
        <w:rPr>
          <w:rFonts w:cstheme="minorHAnsi"/>
          <w:sz w:val="24"/>
          <w:szCs w:val="24"/>
        </w:rPr>
        <w:br/>
      </w:r>
      <w:r w:rsidRPr="0091114A">
        <w:rPr>
          <w:rFonts w:cstheme="minorHAnsi"/>
          <w:b/>
          <w:bCs/>
          <w:sz w:val="24"/>
          <w:szCs w:val="24"/>
          <w:u w:val="single"/>
        </w:rPr>
        <w:t xml:space="preserve">Odpowiedzi do zapytań nr </w:t>
      </w:r>
      <w:r w:rsidR="001A63A0">
        <w:rPr>
          <w:rFonts w:cstheme="minorHAnsi"/>
          <w:b/>
          <w:bCs/>
          <w:sz w:val="24"/>
          <w:szCs w:val="24"/>
          <w:u w:val="single"/>
        </w:rPr>
        <w:t>1</w:t>
      </w:r>
    </w:p>
    <w:p w14:paraId="3D8E6963" w14:textId="77777777" w:rsidR="001A63A0" w:rsidRPr="001A63A0" w:rsidRDefault="001A63A0" w:rsidP="00700DE5">
      <w:pPr>
        <w:jc w:val="both"/>
        <w:rPr>
          <w:b/>
          <w:bCs/>
        </w:rPr>
      </w:pPr>
      <w:r w:rsidRPr="001A63A0">
        <w:rPr>
          <w:b/>
          <w:bCs/>
        </w:rPr>
        <w:t>Pytanie 1:</w:t>
      </w:r>
    </w:p>
    <w:p w14:paraId="1B6DDFF9" w14:textId="77777777" w:rsidR="001A63A0" w:rsidRDefault="001A63A0" w:rsidP="00700DE5">
      <w:pPr>
        <w:jc w:val="both"/>
      </w:pPr>
      <w:r>
        <w:t>Zamawiający wymaga przygotowania obliczeń na podstawie obliczeń wzorcowych potwierdzających zgodność oferowanych produktów z normą PN-EN 13201 przy jednoczesnym spełnieniu warunku „</w:t>
      </w:r>
      <w:r w:rsidRPr="00B777F4">
        <w:t>Skuteczność świetlna oprawy, rozumiana, jako strumień świetlny emitowany przez oprawę z uwzględnieniem wszelkich występujących strat do całkowitej energii zużywanej przez oprawę, jako system, nie może być nie gorsza niż wynikająca z obliczeń wzorcowych.</w:t>
      </w:r>
      <w:r>
        <w:t>” – prosimy o udostępnienie obliczeń wzorcowych. Ponadto Zamawiający wymaga aby oferowane oprawy posiadały certyfikaty ENEC, ENEC+. Czy powyższe dokumenty należy złożyć na etapie składania oferty przetargowej czy też Zamawiający wezwie do ich uzupełnienia przed lub po wyborze oferty?</w:t>
      </w:r>
    </w:p>
    <w:p w14:paraId="6136013D" w14:textId="2BFDE950" w:rsidR="001A63A0" w:rsidRPr="001A63A0" w:rsidRDefault="001A63A0" w:rsidP="00700DE5">
      <w:pPr>
        <w:jc w:val="both"/>
        <w:rPr>
          <w:b/>
          <w:bCs/>
          <w:u w:val="single"/>
        </w:rPr>
      </w:pPr>
      <w:r w:rsidRPr="001A63A0">
        <w:rPr>
          <w:b/>
          <w:bCs/>
          <w:u w:val="single"/>
        </w:rPr>
        <w:t>Odpowiedź:</w:t>
      </w:r>
    </w:p>
    <w:p w14:paraId="7E21853C" w14:textId="50E819F9" w:rsidR="001A63A0" w:rsidRDefault="008C4C6B" w:rsidP="00700DE5">
      <w:pPr>
        <w:jc w:val="both"/>
        <w:rPr>
          <w:b/>
          <w:bCs/>
        </w:rPr>
      </w:pPr>
      <w:r>
        <w:rPr>
          <w:b/>
          <w:bCs/>
        </w:rPr>
        <w:t>Zamawiający wymaga dostarczenia dla opraw oświetleniowych certyfikatów ENEC, ENEC+, ZD4i a dla sterowników systemu oświetlenia certyfikatów ENEC oraz ZD4i</w:t>
      </w:r>
      <w:r w:rsidR="00700DE5">
        <w:rPr>
          <w:b/>
          <w:bCs/>
        </w:rPr>
        <w:t xml:space="preserve"> na etapie montażu opraw( realizacji robót budowlanych0 Wykonawca po zakończeniu robót  jest zobligowany do dostarczenia wszystkich certyfikatów na wbudowane, zamontowane materiały</w:t>
      </w:r>
      <w:r>
        <w:rPr>
          <w:b/>
          <w:bCs/>
        </w:rPr>
        <w:t>. Obliczenia wzorcowe zostaną przekazane na etapie realizacji robót budowlanych. Wykaz mocy opraw oświetleniowych do montażu:</w:t>
      </w:r>
    </w:p>
    <w:p w14:paraId="63254446" w14:textId="79DA62B5" w:rsidR="008C4C6B" w:rsidRDefault="008C4C6B" w:rsidP="00700DE5">
      <w:pPr>
        <w:jc w:val="both"/>
        <w:rPr>
          <w:b/>
          <w:bCs/>
        </w:rPr>
      </w:pPr>
      <w:r>
        <w:rPr>
          <w:b/>
          <w:bCs/>
        </w:rPr>
        <w:t>Oprawa o mocy do 51W – 428 szt.</w:t>
      </w:r>
    </w:p>
    <w:p w14:paraId="4C8733C8" w14:textId="57712004" w:rsidR="008C4C6B" w:rsidRDefault="008C4C6B" w:rsidP="00700DE5">
      <w:pPr>
        <w:jc w:val="both"/>
        <w:rPr>
          <w:b/>
          <w:bCs/>
        </w:rPr>
      </w:pPr>
      <w:r>
        <w:rPr>
          <w:b/>
          <w:bCs/>
        </w:rPr>
        <w:t>Oprawa o mocy do 76W – 114 szt.</w:t>
      </w:r>
    </w:p>
    <w:p w14:paraId="65FA8946" w14:textId="41BA9DF2" w:rsidR="008C4C6B" w:rsidRDefault="008C4C6B" w:rsidP="00700DE5">
      <w:pPr>
        <w:jc w:val="both"/>
        <w:rPr>
          <w:b/>
          <w:bCs/>
        </w:rPr>
      </w:pPr>
      <w:r>
        <w:rPr>
          <w:b/>
          <w:bCs/>
        </w:rPr>
        <w:t>Oprawa o mocy do 99W – 249 szt.</w:t>
      </w:r>
    </w:p>
    <w:p w14:paraId="35FEBED1" w14:textId="14F4184D" w:rsidR="001A63A0" w:rsidRDefault="008C4C6B" w:rsidP="00700DE5">
      <w:pPr>
        <w:jc w:val="both"/>
        <w:rPr>
          <w:b/>
          <w:bCs/>
        </w:rPr>
      </w:pPr>
      <w:r>
        <w:rPr>
          <w:b/>
          <w:bCs/>
        </w:rPr>
        <w:t>Oprawa o mocy do 128 W – 29 szt.</w:t>
      </w:r>
    </w:p>
    <w:p w14:paraId="6FDA5A52" w14:textId="67013FF0" w:rsidR="001A63A0" w:rsidRPr="001A63A0" w:rsidRDefault="001A63A0" w:rsidP="00700DE5">
      <w:pPr>
        <w:jc w:val="both"/>
        <w:rPr>
          <w:b/>
          <w:bCs/>
        </w:rPr>
      </w:pPr>
      <w:r w:rsidRPr="001A63A0">
        <w:rPr>
          <w:b/>
          <w:bCs/>
        </w:rPr>
        <w:t>Pytanie 2:</w:t>
      </w:r>
    </w:p>
    <w:p w14:paraId="26C801D6" w14:textId="4CD5DAE4" w:rsidR="001A63A0" w:rsidRDefault="001A63A0" w:rsidP="00700DE5">
      <w:pPr>
        <w:jc w:val="both"/>
      </w:pPr>
      <w:r>
        <w:t xml:space="preserve">Prosimy o </w:t>
      </w:r>
      <w:r w:rsidR="00663265">
        <w:t>wyjaśnienie, która</w:t>
      </w:r>
      <w:r>
        <w:t xml:space="preserve"> dokumentacja dotycząca wymagań dla opraw jest wiążąca dla oferentów: </w:t>
      </w:r>
    </w:p>
    <w:p w14:paraId="61FB46EE" w14:textId="77777777" w:rsidR="001A63A0" w:rsidRDefault="001A63A0" w:rsidP="00700DE5">
      <w:pPr>
        <w:jc w:val="both"/>
      </w:pPr>
      <w:r w:rsidRPr="00B777F4">
        <w:lastRenderedPageBreak/>
        <w:t>09_09_24_PT_Poprawa_efektywnosci</w:t>
      </w:r>
    </w:p>
    <w:p w14:paraId="7FDD10A4" w14:textId="77777777" w:rsidR="001A63A0" w:rsidRDefault="001A63A0" w:rsidP="00700DE5">
      <w:pPr>
        <w:jc w:val="both"/>
      </w:pPr>
      <w:r>
        <w:t>Lub</w:t>
      </w:r>
    </w:p>
    <w:p w14:paraId="5ED47144" w14:textId="77777777" w:rsidR="001A63A0" w:rsidRDefault="001A63A0" w:rsidP="00700DE5">
      <w:pPr>
        <w:jc w:val="both"/>
      </w:pPr>
      <w:proofErr w:type="spellStart"/>
      <w:r w:rsidRPr="00B777F4">
        <w:t>Specyfikacja_Radzyn_Podlaski_Poprawa_efektywnosci</w:t>
      </w:r>
      <w:proofErr w:type="spellEnd"/>
    </w:p>
    <w:p w14:paraId="6A70C338" w14:textId="77777777" w:rsidR="001A63A0" w:rsidRPr="001A63A0" w:rsidRDefault="001A63A0" w:rsidP="00700DE5">
      <w:pPr>
        <w:jc w:val="both"/>
        <w:rPr>
          <w:b/>
          <w:bCs/>
          <w:u w:val="single"/>
        </w:rPr>
      </w:pPr>
      <w:r w:rsidRPr="001A63A0">
        <w:rPr>
          <w:b/>
          <w:bCs/>
          <w:u w:val="single"/>
        </w:rPr>
        <w:t>Odpowiedź:</w:t>
      </w:r>
    </w:p>
    <w:p w14:paraId="170A2A21" w14:textId="4073D048" w:rsidR="001A63A0" w:rsidRPr="00663265" w:rsidRDefault="00663265" w:rsidP="00700DE5">
      <w:pPr>
        <w:jc w:val="both"/>
        <w:rPr>
          <w:b/>
        </w:rPr>
      </w:pPr>
      <w:r w:rsidRPr="00663265">
        <w:rPr>
          <w:b/>
        </w:rPr>
        <w:t>Zgodnie z zapisami zawartymi w SWZ obydwa dokumenty są wiążące.</w:t>
      </w:r>
    </w:p>
    <w:p w14:paraId="7BFEE117" w14:textId="77777777" w:rsidR="001A63A0" w:rsidRPr="001A63A0" w:rsidRDefault="001A63A0" w:rsidP="00700DE5">
      <w:pPr>
        <w:jc w:val="both"/>
        <w:rPr>
          <w:b/>
          <w:bCs/>
        </w:rPr>
      </w:pPr>
      <w:r w:rsidRPr="001A63A0">
        <w:rPr>
          <w:b/>
          <w:bCs/>
        </w:rPr>
        <w:t>Pytanie 3:</w:t>
      </w:r>
    </w:p>
    <w:p w14:paraId="7C0E3CE4" w14:textId="77777777" w:rsidR="001A63A0" w:rsidRDefault="001A63A0" w:rsidP="00700DE5">
      <w:pPr>
        <w:jc w:val="both"/>
      </w:pPr>
      <w:r>
        <w:t>Czy postępowanie jest współfinansowane z programu „Rozświetlamy Polskę” Edycja nr 9. Zwracamy uwagę, że wymagane w postępowaniu oprawy nie spełniają wszystkich wymagań regulaminu 9 edycji programu. Oprawa zgodnie z regulaminem powinna posiadać Certyfikat ZD4i oraz gniazdo w standardzie ZHAGA D4i. Zamawiający natomiast wymaga gniazda NEMA. Prosimy o wyjaśnienie.</w:t>
      </w:r>
    </w:p>
    <w:p w14:paraId="02FE1962" w14:textId="77777777" w:rsidR="001A63A0" w:rsidRPr="001A63A0" w:rsidRDefault="001A63A0" w:rsidP="00700DE5">
      <w:pPr>
        <w:jc w:val="both"/>
        <w:rPr>
          <w:b/>
          <w:bCs/>
          <w:u w:val="single"/>
        </w:rPr>
      </w:pPr>
      <w:r w:rsidRPr="001A63A0">
        <w:rPr>
          <w:b/>
          <w:bCs/>
          <w:u w:val="single"/>
        </w:rPr>
        <w:t>Odpowiedź:</w:t>
      </w:r>
    </w:p>
    <w:p w14:paraId="360A3FE9" w14:textId="103767B5" w:rsidR="00663265" w:rsidRPr="00663265" w:rsidRDefault="00663265" w:rsidP="00700DE5">
      <w:pPr>
        <w:jc w:val="both"/>
        <w:rPr>
          <w:b/>
        </w:rPr>
      </w:pPr>
      <w:r w:rsidRPr="00663265">
        <w:rPr>
          <w:b/>
        </w:rPr>
        <w:t>Zamawiający potwierdza, że oprawy powinny mieć w standardzie gniazdo ZHAGA D4i.</w:t>
      </w:r>
    </w:p>
    <w:p w14:paraId="29BDF7A3" w14:textId="77777777" w:rsidR="001A63A0" w:rsidRPr="001A63A0" w:rsidRDefault="001A63A0" w:rsidP="00700DE5">
      <w:pPr>
        <w:jc w:val="both"/>
        <w:rPr>
          <w:b/>
          <w:bCs/>
        </w:rPr>
      </w:pPr>
      <w:r w:rsidRPr="001A63A0">
        <w:rPr>
          <w:b/>
          <w:bCs/>
        </w:rPr>
        <w:t>Pytanie 4:</w:t>
      </w:r>
    </w:p>
    <w:p w14:paraId="77D1EF3E" w14:textId="77777777" w:rsidR="001A63A0" w:rsidRPr="002B6929" w:rsidRDefault="001A63A0" w:rsidP="00700DE5">
      <w:pPr>
        <w:jc w:val="both"/>
      </w:pPr>
      <w:r>
        <w:t>Prosimy</w:t>
      </w:r>
      <w:r w:rsidRPr="002B6929">
        <w:t xml:space="preserve"> o potwierdzenie, że Zamawiający wymaga parametru L90</w:t>
      </w:r>
      <w:r>
        <w:t xml:space="preserve"> dla żywotności diod 100 000 h</w:t>
      </w:r>
      <w:r w:rsidRPr="002B6929">
        <w:t xml:space="preserve"> potwierdzonego raportem LM-80 zastosowanych diod LED, dla temperatur referencyjnych, wraz z prognozą trwałości strumienia światła zgodnie ze wzorem Memorandum Technicznym TM-21, potwierdzający trwałość strumienia światła oprawy ulicznej o najniższej trwałości spośród oferowanych opraw ulicznych, mierzoną parametrem L90 dla opraw oświetlenia ulicznego.</w:t>
      </w:r>
    </w:p>
    <w:p w14:paraId="69207680" w14:textId="77777777" w:rsidR="001A63A0" w:rsidRPr="001A63A0" w:rsidRDefault="001A63A0" w:rsidP="00700DE5">
      <w:pPr>
        <w:jc w:val="both"/>
        <w:rPr>
          <w:b/>
          <w:bCs/>
          <w:u w:val="single"/>
        </w:rPr>
      </w:pPr>
      <w:r w:rsidRPr="001A63A0">
        <w:rPr>
          <w:b/>
          <w:bCs/>
          <w:u w:val="single"/>
        </w:rPr>
        <w:t>Odpowiedź:</w:t>
      </w:r>
    </w:p>
    <w:p w14:paraId="4BD42538" w14:textId="666FA4B4" w:rsidR="001A63A0" w:rsidRPr="00663265" w:rsidRDefault="00663265" w:rsidP="00700DE5">
      <w:pPr>
        <w:jc w:val="both"/>
        <w:rPr>
          <w:b/>
        </w:rPr>
      </w:pPr>
      <w:r w:rsidRPr="00663265">
        <w:rPr>
          <w:b/>
        </w:rPr>
        <w:t>Zamawiający wymaga parametru L90 dla żywotności diod 100 000 h potwierdzonego raportem LM-80 zastosowanych diod LED.</w:t>
      </w:r>
    </w:p>
    <w:p w14:paraId="24A4AD63" w14:textId="77777777" w:rsidR="001A63A0" w:rsidRPr="002B6929" w:rsidRDefault="001A63A0" w:rsidP="00700DE5">
      <w:pPr>
        <w:jc w:val="both"/>
      </w:pPr>
      <w:r w:rsidRPr="001A63A0">
        <w:rPr>
          <w:b/>
          <w:bCs/>
        </w:rPr>
        <w:t>Pytanie 5:</w:t>
      </w:r>
      <w:r w:rsidRPr="002B6929">
        <w:br/>
      </w:r>
      <w:r>
        <w:t>Prosimy</w:t>
      </w:r>
      <w:r w:rsidRPr="002B6929">
        <w:t xml:space="preserve"> o potwierdzenie, że Zamawiający wymaga dostarczenia opraw, których wnętrze komory optycznej, komory elektrycznej oraz elementy oprawy (np. pokrywa, uchwyt montażowy) zabezpieczone przed korozją powłoką lakierniczą oraz nie dopuszcza surowego materiału w konstrukcji oprawy.</w:t>
      </w:r>
    </w:p>
    <w:p w14:paraId="1D6F0BA8" w14:textId="77777777" w:rsidR="001A63A0" w:rsidRPr="001A63A0" w:rsidRDefault="001A63A0" w:rsidP="00700DE5">
      <w:pPr>
        <w:jc w:val="both"/>
        <w:rPr>
          <w:b/>
          <w:bCs/>
          <w:u w:val="single"/>
        </w:rPr>
      </w:pPr>
      <w:r w:rsidRPr="001A63A0">
        <w:rPr>
          <w:b/>
          <w:bCs/>
          <w:u w:val="single"/>
        </w:rPr>
        <w:t>Odpowiedź:</w:t>
      </w:r>
    </w:p>
    <w:p w14:paraId="762A129B" w14:textId="654FCB5E" w:rsidR="001A63A0" w:rsidRPr="00663265" w:rsidRDefault="00663265" w:rsidP="00700DE5">
      <w:pPr>
        <w:shd w:val="clear" w:color="auto" w:fill="FFFFFF"/>
        <w:spacing w:after="0" w:line="360" w:lineRule="auto"/>
        <w:jc w:val="both"/>
        <w:rPr>
          <w:b/>
        </w:rPr>
      </w:pPr>
      <w:r w:rsidRPr="00663265">
        <w:rPr>
          <w:b/>
        </w:rPr>
        <w:t>Zamawiający wymaga dostarczenia opraw, których wnętrze komory optycznej, komory elektrycznej oraz elementy oprawy (np. pokrywa, uchwyt montażowy) jest zabezpieczone przed korozją powłoką lakierniczą i nie dopuszcza surowego materiału w konstrukcji oprawy.</w:t>
      </w:r>
    </w:p>
    <w:p w14:paraId="640E8918" w14:textId="77777777" w:rsidR="00663265" w:rsidRDefault="00663265" w:rsidP="00700DE5">
      <w:pPr>
        <w:shd w:val="clear" w:color="auto" w:fill="FFFFFF"/>
        <w:spacing w:after="0" w:line="360" w:lineRule="auto"/>
        <w:jc w:val="both"/>
      </w:pPr>
    </w:p>
    <w:p w14:paraId="196347EE" w14:textId="6F050CE6" w:rsidR="001A63A0" w:rsidRPr="001A63A0" w:rsidRDefault="001A63A0" w:rsidP="00700DE5">
      <w:pPr>
        <w:shd w:val="clear" w:color="auto" w:fill="FFFFFF"/>
        <w:spacing w:after="0" w:line="360" w:lineRule="auto"/>
        <w:jc w:val="both"/>
        <w:rPr>
          <w:b/>
          <w:bCs/>
        </w:rPr>
      </w:pPr>
      <w:r w:rsidRPr="001A63A0">
        <w:rPr>
          <w:b/>
          <w:bCs/>
        </w:rPr>
        <w:t>Pytanie 7</w:t>
      </w:r>
    </w:p>
    <w:p w14:paraId="5CCB2EEA" w14:textId="77777777" w:rsidR="001A63A0" w:rsidRDefault="001A63A0" w:rsidP="00700DE5">
      <w:pPr>
        <w:shd w:val="clear" w:color="auto" w:fill="FFFFFF"/>
        <w:spacing w:after="0" w:line="360" w:lineRule="auto"/>
        <w:jc w:val="both"/>
      </w:pPr>
      <w:r>
        <w:lastRenderedPageBreak/>
        <w:t>Zamawiający wymaga, aby oprawy drogowe spełniały wyszczególnione parametry techniczne. Wnosimy, aby wspomóc sprawdzanie zgodności ofert z wymaganiami Zamawiającego, żeby Zamawiający dodał wymóg przedłożenia kart katalogowych wraz z ENEC i ENEC+ dla oferowanych rozwiązań.</w:t>
      </w:r>
    </w:p>
    <w:p w14:paraId="481EFFE0" w14:textId="77777777" w:rsidR="001A63A0" w:rsidRPr="001A63A0" w:rsidRDefault="001A63A0" w:rsidP="00700DE5">
      <w:pPr>
        <w:jc w:val="both"/>
        <w:rPr>
          <w:b/>
          <w:bCs/>
          <w:u w:val="single"/>
        </w:rPr>
      </w:pPr>
      <w:r>
        <w:t xml:space="preserve"> </w:t>
      </w:r>
      <w:r w:rsidRPr="001A63A0">
        <w:rPr>
          <w:b/>
          <w:bCs/>
          <w:u w:val="single"/>
        </w:rPr>
        <w:t>Odpowiedź:</w:t>
      </w:r>
    </w:p>
    <w:p w14:paraId="7F910BE6" w14:textId="353F1752" w:rsidR="001A63A0" w:rsidRPr="004170E0" w:rsidRDefault="00663265" w:rsidP="00700DE5">
      <w:pPr>
        <w:shd w:val="clear" w:color="auto" w:fill="FFFFFF"/>
        <w:spacing w:after="0" w:line="360" w:lineRule="auto"/>
        <w:jc w:val="both"/>
        <w:rPr>
          <w:b/>
        </w:rPr>
      </w:pPr>
      <w:r w:rsidRPr="004170E0">
        <w:rPr>
          <w:b/>
        </w:rPr>
        <w:t xml:space="preserve">Zamawiający wymaga przedłożenie kart katalogowych </w:t>
      </w:r>
      <w:r w:rsidR="004170E0" w:rsidRPr="004170E0">
        <w:rPr>
          <w:b/>
        </w:rPr>
        <w:t xml:space="preserve">dla oprawy certyfikatami </w:t>
      </w:r>
      <w:r w:rsidRPr="004170E0">
        <w:rPr>
          <w:b/>
        </w:rPr>
        <w:t xml:space="preserve"> ENEC, ENEC+ oraz </w:t>
      </w:r>
      <w:r w:rsidR="004170E0" w:rsidRPr="004170E0">
        <w:rPr>
          <w:b/>
        </w:rPr>
        <w:t>ZD4i a dla sterowników systemu oświetlenia certyfikatów ENEC oraz ZD4i.</w:t>
      </w:r>
      <w:r w:rsidR="00700DE5">
        <w:rPr>
          <w:b/>
        </w:rPr>
        <w:t xml:space="preserve"> na etapie realizacji robót budowlanych a także po zakończeniu robót Wykonawca przedłoży zamawiającemu wszystkie certyfikaty na wbudowane, zamontowane materiały.</w:t>
      </w:r>
    </w:p>
    <w:p w14:paraId="19205898" w14:textId="77777777" w:rsidR="001A63A0" w:rsidRDefault="001A63A0" w:rsidP="00700DE5">
      <w:pPr>
        <w:shd w:val="clear" w:color="auto" w:fill="FFFFFF"/>
        <w:spacing w:after="0" w:line="360" w:lineRule="auto"/>
        <w:jc w:val="both"/>
      </w:pPr>
    </w:p>
    <w:p w14:paraId="76504795" w14:textId="77777777" w:rsidR="001A63A0" w:rsidRPr="001A63A0" w:rsidRDefault="001A63A0" w:rsidP="00700DE5">
      <w:pPr>
        <w:shd w:val="clear" w:color="auto" w:fill="FFFFFF"/>
        <w:spacing w:after="0" w:line="360" w:lineRule="auto"/>
        <w:jc w:val="both"/>
        <w:rPr>
          <w:b/>
          <w:bCs/>
        </w:rPr>
      </w:pPr>
      <w:r w:rsidRPr="001A63A0">
        <w:rPr>
          <w:b/>
          <w:bCs/>
        </w:rPr>
        <w:t>Pytanie 8</w:t>
      </w:r>
    </w:p>
    <w:p w14:paraId="12B7AF81" w14:textId="2B870825" w:rsidR="001A63A0" w:rsidRDefault="001A63A0" w:rsidP="00700DE5">
      <w:pPr>
        <w:shd w:val="clear" w:color="auto" w:fill="FFFFFF"/>
        <w:spacing w:after="0" w:line="360" w:lineRule="auto"/>
        <w:jc w:val="both"/>
      </w:pPr>
      <w:r>
        <w:t xml:space="preserve"> Czy Zamawiający wymaga, aby oprawy posiadały zainstalowany sterownik systemu sterowania w gnieździe NEMA?</w:t>
      </w:r>
    </w:p>
    <w:p w14:paraId="1952EE97" w14:textId="77777777" w:rsidR="001A63A0" w:rsidRDefault="001A63A0" w:rsidP="00700DE5">
      <w:pPr>
        <w:shd w:val="clear" w:color="auto" w:fill="FFFFFF"/>
        <w:spacing w:after="0" w:line="360" w:lineRule="auto"/>
        <w:jc w:val="both"/>
      </w:pPr>
    </w:p>
    <w:p w14:paraId="23E5B4B6" w14:textId="77777777" w:rsidR="001A63A0" w:rsidRPr="001A63A0" w:rsidRDefault="001A63A0" w:rsidP="00700DE5">
      <w:pPr>
        <w:jc w:val="both"/>
        <w:rPr>
          <w:b/>
          <w:bCs/>
          <w:u w:val="single"/>
        </w:rPr>
      </w:pPr>
      <w:r w:rsidRPr="001A63A0">
        <w:rPr>
          <w:b/>
          <w:bCs/>
          <w:u w:val="single"/>
        </w:rPr>
        <w:t>Odpowiedź:</w:t>
      </w:r>
    </w:p>
    <w:p w14:paraId="62767958" w14:textId="77777777" w:rsidR="001A63A0" w:rsidRDefault="001A63A0" w:rsidP="00700DE5">
      <w:pPr>
        <w:shd w:val="clear" w:color="auto" w:fill="FFFFFF"/>
        <w:spacing w:after="0" w:line="360" w:lineRule="auto"/>
        <w:jc w:val="both"/>
      </w:pPr>
    </w:p>
    <w:p w14:paraId="56A2C061" w14:textId="77777777" w:rsidR="004170E0" w:rsidRPr="004170E0" w:rsidRDefault="004170E0" w:rsidP="00700DE5">
      <w:pPr>
        <w:shd w:val="clear" w:color="auto" w:fill="FFFFFF"/>
        <w:spacing w:after="0" w:line="360" w:lineRule="auto"/>
        <w:jc w:val="both"/>
        <w:rPr>
          <w:b/>
        </w:rPr>
      </w:pPr>
      <w:r w:rsidRPr="004170E0">
        <w:rPr>
          <w:b/>
        </w:rPr>
        <w:t>Nie.</w:t>
      </w:r>
    </w:p>
    <w:p w14:paraId="60004978" w14:textId="77777777" w:rsidR="001A63A0" w:rsidRDefault="001A63A0" w:rsidP="00700DE5">
      <w:pPr>
        <w:shd w:val="clear" w:color="auto" w:fill="FFFFFF"/>
        <w:spacing w:after="0" w:line="360" w:lineRule="auto"/>
        <w:jc w:val="both"/>
      </w:pPr>
    </w:p>
    <w:p w14:paraId="1B14EC10" w14:textId="77777777" w:rsidR="001A63A0" w:rsidRDefault="001A63A0" w:rsidP="001A63A0">
      <w:pPr>
        <w:shd w:val="clear" w:color="auto" w:fill="FFFFFF"/>
        <w:spacing w:after="0" w:line="360" w:lineRule="auto"/>
      </w:pPr>
    </w:p>
    <w:p w14:paraId="7E2D55FB" w14:textId="060F7C01" w:rsidR="0091114A" w:rsidRPr="0091114A" w:rsidRDefault="0091114A" w:rsidP="001A63A0">
      <w:pPr>
        <w:shd w:val="clear" w:color="auto" w:fill="FFFFFF"/>
        <w:spacing w:after="0" w:line="360" w:lineRule="auto"/>
        <w:ind w:left="5664" w:firstLine="708"/>
        <w:rPr>
          <w:rFonts w:cstheme="minorHAnsi"/>
          <w:sz w:val="24"/>
          <w:szCs w:val="24"/>
        </w:rPr>
      </w:pPr>
      <w:r w:rsidRPr="0091114A">
        <w:rPr>
          <w:rFonts w:cstheme="minorHAnsi"/>
          <w:sz w:val="24"/>
          <w:szCs w:val="24"/>
        </w:rPr>
        <w:t>Wójt Gminy</w:t>
      </w:r>
    </w:p>
    <w:p w14:paraId="22C204BA" w14:textId="7AD5FBE4" w:rsidR="00BA41C5" w:rsidRPr="0091114A" w:rsidRDefault="00BA41C5" w:rsidP="0091114A">
      <w:pPr>
        <w:shd w:val="clear" w:color="auto" w:fill="FFFFFF"/>
        <w:spacing w:after="0" w:line="360" w:lineRule="auto"/>
        <w:ind w:left="5964" w:firstLine="408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91114A">
        <w:rPr>
          <w:rFonts w:cstheme="minorHAnsi"/>
          <w:sz w:val="24"/>
          <w:szCs w:val="24"/>
        </w:rPr>
        <w:t xml:space="preserve">(-) </w:t>
      </w:r>
      <w:r w:rsidR="00890580" w:rsidRPr="0091114A">
        <w:rPr>
          <w:rFonts w:cstheme="minorHAnsi"/>
          <w:sz w:val="24"/>
          <w:szCs w:val="24"/>
        </w:rPr>
        <w:t xml:space="preserve"> Daniel Grochowski</w:t>
      </w:r>
    </w:p>
    <w:p w14:paraId="252CBC56" w14:textId="77777777" w:rsidR="00821C67" w:rsidRPr="0091114A" w:rsidRDefault="00821C67" w:rsidP="0091114A">
      <w:pPr>
        <w:spacing w:line="360" w:lineRule="auto"/>
        <w:rPr>
          <w:rFonts w:cstheme="minorHAnsi"/>
          <w:sz w:val="24"/>
          <w:szCs w:val="24"/>
        </w:rPr>
      </w:pPr>
    </w:p>
    <w:sectPr w:rsidR="00821C67" w:rsidRPr="00911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88D"/>
    <w:multiLevelType w:val="hybridMultilevel"/>
    <w:tmpl w:val="59E87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A3D"/>
    <w:multiLevelType w:val="hybridMultilevel"/>
    <w:tmpl w:val="D9460518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7173612"/>
    <w:multiLevelType w:val="hybridMultilevel"/>
    <w:tmpl w:val="2B2213A8"/>
    <w:lvl w:ilvl="0" w:tplc="025A8A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931395E"/>
    <w:multiLevelType w:val="multilevel"/>
    <w:tmpl w:val="133E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043725">
    <w:abstractNumId w:val="3"/>
  </w:num>
  <w:num w:numId="2" w16cid:durableId="1874341380">
    <w:abstractNumId w:val="2"/>
  </w:num>
  <w:num w:numId="3" w16cid:durableId="293220342">
    <w:abstractNumId w:val="0"/>
  </w:num>
  <w:num w:numId="4" w16cid:durableId="890192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59"/>
    <w:rsid w:val="00036FE5"/>
    <w:rsid w:val="001A63A0"/>
    <w:rsid w:val="00267A14"/>
    <w:rsid w:val="003D1900"/>
    <w:rsid w:val="003F51FC"/>
    <w:rsid w:val="004170E0"/>
    <w:rsid w:val="004D0559"/>
    <w:rsid w:val="005A3910"/>
    <w:rsid w:val="00663265"/>
    <w:rsid w:val="00700DE5"/>
    <w:rsid w:val="00806D83"/>
    <w:rsid w:val="00821C67"/>
    <w:rsid w:val="00890580"/>
    <w:rsid w:val="008C4C6B"/>
    <w:rsid w:val="0090520E"/>
    <w:rsid w:val="0091114A"/>
    <w:rsid w:val="009E6311"/>
    <w:rsid w:val="00BA41C5"/>
    <w:rsid w:val="00C86F80"/>
    <w:rsid w:val="00CB3F4C"/>
    <w:rsid w:val="00E303DC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9C94"/>
  <w15:docId w15:val="{1BA3C5C0-740D-440B-ADFA-EAFE5DDA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3D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9058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gwp2db8513dmsonormal">
    <w:name w:val="gwp2db8513d_msonormal"/>
    <w:basedOn w:val="Normalny"/>
    <w:rsid w:val="00036FE5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Aleksandra Belniak</cp:lastModifiedBy>
  <cp:revision>2</cp:revision>
  <cp:lastPrinted>2024-07-25T08:32:00Z</cp:lastPrinted>
  <dcterms:created xsi:type="dcterms:W3CDTF">2024-09-24T10:46:00Z</dcterms:created>
  <dcterms:modified xsi:type="dcterms:W3CDTF">2024-09-24T10:46:00Z</dcterms:modified>
</cp:coreProperties>
</file>